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0030" w14:textId="77777777" w:rsidR="00CC12C7" w:rsidRPr="00DD4EC1" w:rsidRDefault="005C0652">
      <w:pPr>
        <w:rPr>
          <w:rFonts w:cstheme="minorHAnsi"/>
          <w:b/>
          <w:color w:val="000000" w:themeColor="text1"/>
          <w:sz w:val="24"/>
          <w:szCs w:val="24"/>
        </w:rPr>
      </w:pPr>
      <w:r w:rsidRPr="00DD4EC1">
        <w:rPr>
          <w:rFonts w:cstheme="minorHAnsi"/>
          <w:b/>
          <w:color w:val="000000" w:themeColor="text1"/>
          <w:sz w:val="24"/>
          <w:szCs w:val="24"/>
        </w:rPr>
        <w:t>Van Melle’s Core Components for CBME</w:t>
      </w:r>
      <w:r w:rsidR="00DD4EC1">
        <w:rPr>
          <w:rFonts w:cstheme="minorHAnsi"/>
          <w:b/>
          <w:color w:val="000000" w:themeColor="text1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850"/>
        <w:gridCol w:w="4855"/>
      </w:tblGrid>
      <w:tr w:rsidR="005C0652" w:rsidRPr="005C0652" w14:paraId="56CE1F10" w14:textId="77777777" w:rsidTr="5149395D">
        <w:tc>
          <w:tcPr>
            <w:tcW w:w="2245" w:type="dxa"/>
          </w:tcPr>
          <w:p w14:paraId="35F2183D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Component</w:t>
            </w:r>
          </w:p>
        </w:tc>
        <w:tc>
          <w:tcPr>
            <w:tcW w:w="5850" w:type="dxa"/>
          </w:tcPr>
          <w:p w14:paraId="2398BE18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4855" w:type="dxa"/>
          </w:tcPr>
          <w:p w14:paraId="35C161B5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Assessment of Your Program</w:t>
            </w:r>
            <w:r w:rsidR="00DE777F">
              <w:rPr>
                <w:rFonts w:cstheme="minorHAnsi"/>
                <w:color w:val="000000" w:themeColor="text1"/>
                <w:sz w:val="24"/>
                <w:szCs w:val="24"/>
              </w:rPr>
              <w:t>’s Effectiveness</w:t>
            </w:r>
          </w:p>
        </w:tc>
      </w:tr>
      <w:tr w:rsidR="005C0652" w:rsidRPr="005C0652" w14:paraId="37D62C97" w14:textId="77777777" w:rsidTr="5149395D">
        <w:trPr>
          <w:trHeight w:val="2447"/>
        </w:trPr>
        <w:tc>
          <w:tcPr>
            <w:tcW w:w="2245" w:type="dxa"/>
          </w:tcPr>
          <w:p w14:paraId="3C8A9F80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An Outcomes-based</w:t>
            </w:r>
          </w:p>
          <w:p w14:paraId="2D15C08D" w14:textId="77777777" w:rsidR="005C0652" w:rsidRP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Competency Framework</w:t>
            </w:r>
          </w:p>
        </w:tc>
        <w:tc>
          <w:tcPr>
            <w:tcW w:w="5850" w:type="dxa"/>
          </w:tcPr>
          <w:p w14:paraId="3688ACE7" w14:textId="77777777" w:rsidR="005C0652" w:rsidRPr="00FD6B6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Desired outcomes of training are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identified based on societal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needs</w:t>
            </w:r>
            <w:proofErr w:type="gramEnd"/>
          </w:p>
          <w:p w14:paraId="345DDEEE" w14:textId="77777777" w:rsidR="005C0652" w:rsidRPr="00FD6B62" w:rsidRDefault="00DD4EC1" w:rsidP="00FD6B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Outcomes are paramount</w:t>
            </w:r>
            <w:r w:rsidR="005C0652"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5C0652" w:rsidRPr="005C0652">
              <w:rPr>
                <w:rFonts w:cstheme="minorHAnsi"/>
                <w:color w:val="000000" w:themeColor="text1"/>
                <w:sz w:val="24"/>
                <w:szCs w:val="24"/>
              </w:rPr>
              <w:t>meaning:</w:t>
            </w:r>
            <w:proofErr w:type="gramEnd"/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graduate abilities to function as an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effective health professional</w:t>
            </w:r>
          </w:p>
        </w:tc>
        <w:tc>
          <w:tcPr>
            <w:tcW w:w="4855" w:type="dxa"/>
          </w:tcPr>
          <w:p w14:paraId="103E0F1B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C0652" w:rsidRPr="005C0652" w14:paraId="5CFAC3B3" w14:textId="77777777" w:rsidTr="5149395D">
        <w:trPr>
          <w:trHeight w:val="2370"/>
        </w:trPr>
        <w:tc>
          <w:tcPr>
            <w:tcW w:w="2245" w:type="dxa"/>
          </w:tcPr>
          <w:p w14:paraId="2E797606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Progressive Sequencing of Competencies</w:t>
            </w:r>
          </w:p>
        </w:tc>
        <w:tc>
          <w:tcPr>
            <w:tcW w:w="5850" w:type="dxa"/>
          </w:tcPr>
          <w:p w14:paraId="04B17D81" w14:textId="77777777" w:rsidR="005C0652" w:rsidRPr="00FD6B6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In CBME, competencies and their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developmental markers must be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explicitly sequenced to support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learner progression from novice to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master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clinician</w:t>
            </w:r>
            <w:proofErr w:type="gramEnd"/>
          </w:p>
          <w:p w14:paraId="28286F9E" w14:textId="77777777" w:rsidR="005C0652" w:rsidRPr="00FD6B6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Sequencing must take into account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that some competencies form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building blocks for the development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of further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competence</w:t>
            </w:r>
            <w:proofErr w:type="gramEnd"/>
          </w:p>
          <w:p w14:paraId="324ECB41" w14:textId="77777777" w:rsidR="005C0652" w:rsidRPr="00FD6B6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Progression is not always a smooth,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predictable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curve</w:t>
            </w:r>
            <w:proofErr w:type="gramEnd"/>
          </w:p>
          <w:p w14:paraId="13D841B3" w14:textId="77777777" w:rsidR="00FD6B62" w:rsidRDefault="00FD6B6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A5D35A2" w14:textId="77777777" w:rsidR="00FD6B62" w:rsidRPr="005C0652" w:rsidRDefault="00FD6B6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</w:tcPr>
          <w:p w14:paraId="14DF7E3E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C0652" w:rsidRPr="005C0652" w14:paraId="348EE215" w14:textId="77777777" w:rsidTr="5149395D">
        <w:tc>
          <w:tcPr>
            <w:tcW w:w="2245" w:type="dxa"/>
          </w:tcPr>
          <w:p w14:paraId="1B328631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Learning Experiences</w:t>
            </w:r>
          </w:p>
          <w:p w14:paraId="7C52C94F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Tailored to Competencies</w:t>
            </w:r>
          </w:p>
          <w:p w14:paraId="0F01CECB" w14:textId="77777777" w:rsidR="005C0652" w:rsidRP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In CBME</w:t>
            </w:r>
          </w:p>
        </w:tc>
        <w:tc>
          <w:tcPr>
            <w:tcW w:w="5850" w:type="dxa"/>
          </w:tcPr>
          <w:p w14:paraId="5366F539" w14:textId="77777777" w:rsidR="005C0652" w:rsidRPr="005C065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Time is a resource, not a </w:t>
            </w:r>
            <w:proofErr w:type="gramStart"/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driver</w:t>
            </w:r>
            <w:proofErr w:type="gramEnd"/>
          </w:p>
          <w:p w14:paraId="2FDA5D61" w14:textId="77777777" w:rsidR="005C0652" w:rsidRPr="00FD6B62" w:rsidRDefault="005C0652" w:rsidP="005C06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Learning experiences should be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sequenced in a way that supports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the progression of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competence</w:t>
            </w:r>
            <w:proofErr w:type="gramEnd"/>
          </w:p>
          <w:p w14:paraId="673D2BA0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There must be flexibility in order to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accommodate variation in individual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learner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progression</w:t>
            </w:r>
            <w:proofErr w:type="gramEnd"/>
          </w:p>
          <w:p w14:paraId="30BF8DB7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Learning experiences should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resemble the practice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environment</w:t>
            </w:r>
            <w:proofErr w:type="gramEnd"/>
          </w:p>
          <w:p w14:paraId="3FAC713C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Learning experiences should be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carefully selected to enable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acquisition of one or many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abilities</w:t>
            </w:r>
            <w:proofErr w:type="gramEnd"/>
          </w:p>
          <w:p w14:paraId="5580D6C6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ost learning experiences should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be tied to an essential graduate ability</w:t>
            </w:r>
          </w:p>
        </w:tc>
        <w:tc>
          <w:tcPr>
            <w:tcW w:w="4855" w:type="dxa"/>
          </w:tcPr>
          <w:p w14:paraId="4ABC4AD0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C0652" w:rsidRPr="005C0652" w14:paraId="3E722104" w14:textId="77777777" w:rsidTr="5149395D">
        <w:tc>
          <w:tcPr>
            <w:tcW w:w="2245" w:type="dxa"/>
          </w:tcPr>
          <w:p w14:paraId="68841545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Teaching Tailored</w:t>
            </w:r>
          </w:p>
          <w:p w14:paraId="2E30E982" w14:textId="77777777" w:rsidR="005C0652" w:rsidRP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to Competencies</w:t>
            </w:r>
          </w:p>
        </w:tc>
        <w:tc>
          <w:tcPr>
            <w:tcW w:w="5850" w:type="dxa"/>
          </w:tcPr>
          <w:p w14:paraId="257AFA38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Clinical teaching </w:t>
            </w:r>
            <w:proofErr w:type="gramStart"/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emphasizes 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learning</w:t>
            </w:r>
            <w:proofErr w:type="gramEnd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through experience and application, not just knowledge acquisition</w:t>
            </w:r>
          </w:p>
          <w:p w14:paraId="79DDEF96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Teachers use coaching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techniques 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to</w:t>
            </w:r>
            <w:proofErr w:type="gramEnd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diagnose a learner in clinical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situations and give actionable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feedback</w:t>
            </w:r>
          </w:p>
          <w:p w14:paraId="523D4501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Teaching is responsive to individual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learner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needs</w:t>
            </w:r>
            <w:proofErr w:type="gramEnd"/>
          </w:p>
          <w:p w14:paraId="138D066A" w14:textId="77777777" w:rsidR="005C0652" w:rsidRPr="00FD6B6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Learners are actively engaged in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determining their learning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needs</w:t>
            </w:r>
            <w:proofErr w:type="gramEnd"/>
          </w:p>
          <w:p w14:paraId="243BDC30" w14:textId="77777777" w:rsidR="005C0652" w:rsidRPr="005C0652" w:rsidRDefault="005C0652" w:rsidP="005C06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>Teachers and learners work together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to solve complex </w:t>
            </w:r>
            <w:proofErr w:type="gramStart"/>
            <w:r w:rsidRPr="005C0652">
              <w:rPr>
                <w:rFonts w:cstheme="minorHAnsi"/>
                <w:color w:val="000000" w:themeColor="text1"/>
                <w:sz w:val="24"/>
                <w:szCs w:val="24"/>
              </w:rPr>
              <w:t xml:space="preserve">clinical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problems</w:t>
            </w:r>
            <w:proofErr w:type="gramEnd"/>
          </w:p>
          <w:p w14:paraId="277AE273" w14:textId="77777777" w:rsidR="005C0652" w:rsidRP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</w:tcPr>
          <w:p w14:paraId="304E146B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C0652" w:rsidRPr="005C0652" w14:paraId="2779D36F" w14:textId="77777777" w:rsidTr="5149395D">
        <w:tc>
          <w:tcPr>
            <w:tcW w:w="2245" w:type="dxa"/>
          </w:tcPr>
          <w:p w14:paraId="3B696F9E" w14:textId="77777777" w:rsidR="005C0652" w:rsidRPr="00DD4EC1" w:rsidRDefault="005C0652" w:rsidP="005C065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Programmatic Assessment</w:t>
            </w:r>
          </w:p>
        </w:tc>
        <w:tc>
          <w:tcPr>
            <w:tcW w:w="5850" w:type="dxa"/>
          </w:tcPr>
          <w:p w14:paraId="56EBE015" w14:textId="77777777" w:rsidR="005C0652" w:rsidRPr="00FD6B62" w:rsidRDefault="00DD4EC1" w:rsidP="00DD4E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There are multiple points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and 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ethods</w:t>
            </w:r>
            <w:proofErr w:type="gramEnd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for data collection</w:t>
            </w:r>
          </w:p>
          <w:p w14:paraId="32005DBF" w14:textId="77777777" w:rsidR="005C0652" w:rsidRPr="00FD6B62" w:rsidRDefault="005C0652" w:rsidP="00DD4E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4EC1">
              <w:rPr>
                <w:rFonts w:cstheme="minorHAnsi"/>
                <w:color w:val="000000" w:themeColor="text1"/>
                <w:sz w:val="24"/>
                <w:szCs w:val="24"/>
              </w:rPr>
              <w:t>Me</w:t>
            </w:r>
            <w:r w:rsidR="00DD4EC1">
              <w:rPr>
                <w:rFonts w:cstheme="minorHAnsi"/>
                <w:color w:val="000000" w:themeColor="text1"/>
                <w:sz w:val="24"/>
                <w:szCs w:val="24"/>
              </w:rPr>
              <w:t>thods for data collection match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the</w:t>
            </w:r>
            <w:r w:rsidR="00DD4EC1"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quality of the competency being </w:t>
            </w:r>
            <w:proofErr w:type="gramStart"/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>assessed</w:t>
            </w:r>
            <w:proofErr w:type="gramEnd"/>
          </w:p>
          <w:p w14:paraId="5319333D" w14:textId="77777777" w:rsidR="005C0652" w:rsidRPr="00FD6B62" w:rsidRDefault="00DD4EC1" w:rsidP="00DD4E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Emphasis is on workplace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observation</w:t>
            </w:r>
            <w:proofErr w:type="gramEnd"/>
          </w:p>
          <w:p w14:paraId="08CF969C" w14:textId="77777777" w:rsidR="005C0652" w:rsidRPr="00FD6B62" w:rsidRDefault="00DD4EC1" w:rsidP="00DD4E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Emphasis is on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providing 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personalized</w:t>
            </w:r>
            <w:proofErr w:type="gramEnd"/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P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timely, meaningful feedback</w:t>
            </w:r>
          </w:p>
          <w:p w14:paraId="1ED1A448" w14:textId="77777777" w:rsidR="005C0652" w:rsidRPr="00FD6B62" w:rsidRDefault="00DD4EC1" w:rsidP="00DD4EC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Progression is based on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entrustment</w:t>
            </w:r>
            <w:proofErr w:type="gramEnd"/>
          </w:p>
          <w:p w14:paraId="6B982E2D" w14:textId="77777777" w:rsidR="005C0652" w:rsidRPr="00FD6B62" w:rsidRDefault="00DD4EC1" w:rsidP="00DD4EC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There is a robust system for</w:t>
            </w:r>
            <w:r w:rsidR="00FD6B6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C0652" w:rsidRPr="00FD6B62">
              <w:rPr>
                <w:rFonts w:cstheme="minorHAnsi"/>
                <w:color w:val="000000" w:themeColor="text1"/>
                <w:sz w:val="24"/>
                <w:szCs w:val="24"/>
              </w:rPr>
              <w:t>decision-making</w:t>
            </w:r>
            <w:proofErr w:type="gramEnd"/>
          </w:p>
          <w:p w14:paraId="48307440" w14:textId="77777777" w:rsid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5E8977E" w14:textId="77777777" w:rsidR="005C0652" w:rsidRPr="005C0652" w:rsidRDefault="005C0652" w:rsidP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</w:tcPr>
          <w:p w14:paraId="470860E4" w14:textId="77777777" w:rsidR="005C0652" w:rsidRPr="005C0652" w:rsidRDefault="005C065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7B1238B" w14:textId="77777777" w:rsidR="005C0652" w:rsidRDefault="005C0652">
      <w:pPr>
        <w:rPr>
          <w:rFonts w:cstheme="minorHAnsi"/>
          <w:sz w:val="24"/>
          <w:szCs w:val="24"/>
        </w:rPr>
      </w:pPr>
    </w:p>
    <w:p w14:paraId="31AD3349" w14:textId="77777777" w:rsidR="00DD4EC1" w:rsidRPr="005C0652" w:rsidRDefault="00DD4E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*Adapted from Dr. Elaine van Melle, Queens University, Canada.</w:t>
      </w:r>
    </w:p>
    <w:sectPr w:rsidR="00DD4EC1" w:rsidRPr="005C0652" w:rsidSect="005C06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B59CE"/>
    <w:multiLevelType w:val="hybridMultilevel"/>
    <w:tmpl w:val="3166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8094F"/>
    <w:multiLevelType w:val="hybridMultilevel"/>
    <w:tmpl w:val="401E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D0733"/>
    <w:multiLevelType w:val="hybridMultilevel"/>
    <w:tmpl w:val="449E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20280">
    <w:abstractNumId w:val="0"/>
  </w:num>
  <w:num w:numId="2" w16cid:durableId="868883781">
    <w:abstractNumId w:val="1"/>
  </w:num>
  <w:num w:numId="3" w16cid:durableId="82019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652"/>
    <w:rsid w:val="0036281F"/>
    <w:rsid w:val="004A2B28"/>
    <w:rsid w:val="005C0652"/>
    <w:rsid w:val="00697826"/>
    <w:rsid w:val="00CC12C7"/>
    <w:rsid w:val="00DD4EC1"/>
    <w:rsid w:val="00DE777F"/>
    <w:rsid w:val="00FD6B62"/>
    <w:rsid w:val="514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4C6F"/>
  <w15:chartTrackingRefBased/>
  <w15:docId w15:val="{C2FB62BB-DB2F-4060-B454-08E500E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Company>ACGME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Holmboe</dc:creator>
  <cp:keywords/>
  <dc:description/>
  <cp:lastModifiedBy>Moutsios, Sandi</cp:lastModifiedBy>
  <cp:revision>2</cp:revision>
  <dcterms:created xsi:type="dcterms:W3CDTF">2023-09-18T17:43:00Z</dcterms:created>
  <dcterms:modified xsi:type="dcterms:W3CDTF">2023-09-18T17:43:00Z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2023-09-18T17:43:02Z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cacd4e39-1cc9-4898-8a9b-13895fed142b</vt:lpwstr>
  </property>
  <property fmtid="{D5CDD505-2E9C-101B-9397-08002B2CF9AE}" pid="8" name="MSIP_Label_792c8cef-6f2b-4af1-b4ac-d815ff795cd6_ContentBits">
    <vt:lpwstr>0</vt:lpwstr>
  </property>
</Properties>
</file>