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50F6" w14:textId="1D8F0694" w:rsidR="009317B5" w:rsidRPr="00A378D6" w:rsidRDefault="009317B5">
      <w:pPr>
        <w:rPr>
          <w:b/>
          <w:u w:val="single"/>
        </w:rPr>
      </w:pPr>
      <w:r w:rsidRPr="00A378D6">
        <w:rPr>
          <w:b/>
          <w:u w:val="single"/>
        </w:rPr>
        <w:t>Agenda</w:t>
      </w:r>
      <w:r w:rsidR="00F86FF7">
        <w:rPr>
          <w:b/>
          <w:u w:val="single"/>
        </w:rPr>
        <w:tab/>
      </w:r>
      <w:r w:rsidR="00F86FF7" w:rsidRPr="00F86FF7">
        <w:rPr>
          <w:b/>
        </w:rPr>
        <w:tab/>
      </w:r>
      <w:r w:rsidR="00351D30">
        <w:rPr>
          <w:b/>
        </w:rPr>
        <w:t>Saturday</w:t>
      </w:r>
      <w:r w:rsidR="00C01115">
        <w:rPr>
          <w:b/>
        </w:rPr>
        <w:t xml:space="preserve">, </w:t>
      </w:r>
      <w:r w:rsidR="00082D13">
        <w:rPr>
          <w:b/>
        </w:rPr>
        <w:t xml:space="preserve">March </w:t>
      </w:r>
      <w:r w:rsidR="00351D30">
        <w:rPr>
          <w:b/>
        </w:rPr>
        <w:t>12</w:t>
      </w:r>
      <w:r w:rsidR="00082D13">
        <w:rPr>
          <w:b/>
        </w:rPr>
        <w:t>, 202</w:t>
      </w:r>
      <w:r w:rsidR="00351D30">
        <w:rPr>
          <w:b/>
        </w:rPr>
        <w:t>2</w:t>
      </w:r>
    </w:p>
    <w:p w14:paraId="50AEC602" w14:textId="77777777" w:rsidR="00990C21" w:rsidRDefault="005914D1" w:rsidP="005914D1">
      <w:pPr>
        <w:pStyle w:val="NoSpacing"/>
        <w:rPr>
          <w:b/>
        </w:rPr>
      </w:pPr>
      <w:r>
        <w:t>7:00 am</w:t>
      </w:r>
      <w:r>
        <w:tab/>
      </w:r>
      <w:r w:rsidRPr="002D631E">
        <w:rPr>
          <w:b/>
        </w:rPr>
        <w:t>Registration Drop-In</w:t>
      </w:r>
      <w:r w:rsidR="00A25A03">
        <w:rPr>
          <w:b/>
        </w:rPr>
        <w:t>: Lobby</w:t>
      </w:r>
    </w:p>
    <w:p w14:paraId="5BEF0FFE" w14:textId="77777777" w:rsidR="008C2D3D" w:rsidRDefault="00990C21" w:rsidP="005914D1">
      <w:pPr>
        <w:pStyle w:val="NoSpacing"/>
      </w:pPr>
      <w:r>
        <w:rPr>
          <w:b/>
        </w:rPr>
        <w:tab/>
      </w:r>
      <w:r>
        <w:rPr>
          <w:b/>
        </w:rPr>
        <w:tab/>
      </w:r>
      <w:r w:rsidRPr="00990C21">
        <w:t>Poster Presentations</w:t>
      </w:r>
    </w:p>
    <w:p w14:paraId="3E171EA5" w14:textId="61BEAE1D" w:rsidR="005914D1" w:rsidRDefault="005914D1" w:rsidP="005914D1">
      <w:pPr>
        <w:pStyle w:val="NoSpacing"/>
      </w:pPr>
      <w:r w:rsidRPr="00990C21">
        <w:tab/>
      </w:r>
    </w:p>
    <w:p w14:paraId="17FF69D3" w14:textId="77777777" w:rsidR="0078183E" w:rsidRPr="0078183E" w:rsidRDefault="009317B5" w:rsidP="0078183E">
      <w:pPr>
        <w:pStyle w:val="NoSpacing"/>
        <w:rPr>
          <w:color w:val="FF0066"/>
        </w:rPr>
      </w:pPr>
      <w:r>
        <w:t>7:50 am</w:t>
      </w:r>
      <w:r>
        <w:tab/>
      </w:r>
      <w:r w:rsidRPr="0078183E">
        <w:rPr>
          <w:b/>
        </w:rPr>
        <w:t>Introduction and Orientation</w:t>
      </w:r>
      <w:r w:rsidR="002D631E">
        <w:t xml:space="preserve"> </w:t>
      </w:r>
      <w:r w:rsidR="002759F4" w:rsidRPr="00CD3A3A">
        <w:t xml:space="preserve"> </w:t>
      </w:r>
    </w:p>
    <w:p w14:paraId="3C8B7AE0" w14:textId="30BA6828" w:rsidR="0078183E" w:rsidRDefault="0078183E" w:rsidP="0078183E">
      <w:pPr>
        <w:pStyle w:val="NoSpacing"/>
      </w:pPr>
      <w:r>
        <w:tab/>
      </w:r>
      <w:r w:rsidR="009509EA">
        <w:tab/>
        <w:t>Priscilla Massey</w:t>
      </w:r>
      <w:r w:rsidR="005C1A3D">
        <w:t xml:space="preserve">, NP </w:t>
      </w:r>
      <w:r w:rsidR="009509EA">
        <w:t>and Elizabeth Orr</w:t>
      </w:r>
      <w:r w:rsidR="005C1A3D">
        <w:t>, NP</w:t>
      </w:r>
    </w:p>
    <w:p w14:paraId="68AA19FA" w14:textId="77777777" w:rsidR="00A11515" w:rsidRDefault="00A11515" w:rsidP="0078183E">
      <w:pPr>
        <w:pStyle w:val="NoSpacing"/>
      </w:pPr>
    </w:p>
    <w:p w14:paraId="13660C41" w14:textId="29332898" w:rsidR="00D65461" w:rsidRPr="004249BB" w:rsidRDefault="00A11515" w:rsidP="00D65461">
      <w:pPr>
        <w:pStyle w:val="NoSpacing"/>
        <w:shd w:val="clear" w:color="auto" w:fill="FFFFFF" w:themeFill="background1"/>
      </w:pPr>
      <w:r w:rsidRPr="004249BB">
        <w:t xml:space="preserve">8:00 am </w:t>
      </w:r>
      <w:r w:rsidRPr="004249BB">
        <w:tab/>
      </w:r>
      <w:r w:rsidR="00980385">
        <w:rPr>
          <w:b/>
          <w:bCs/>
        </w:rPr>
        <w:t>Triumphing Over Disparities</w:t>
      </w:r>
      <w:r w:rsidR="001C7944">
        <w:rPr>
          <w:b/>
          <w:bCs/>
        </w:rPr>
        <w:t xml:space="preserve"> </w:t>
      </w:r>
    </w:p>
    <w:p w14:paraId="327C3745" w14:textId="22BF3302" w:rsidR="00DC088D" w:rsidRPr="00D65461" w:rsidRDefault="00D65461" w:rsidP="004249BB">
      <w:pPr>
        <w:pStyle w:val="NoSpacing"/>
        <w:shd w:val="clear" w:color="auto" w:fill="FFFFFF" w:themeFill="background1"/>
      </w:pPr>
      <w:r w:rsidRPr="004249BB">
        <w:tab/>
      </w:r>
      <w:r w:rsidRPr="004249BB">
        <w:tab/>
      </w:r>
      <w:r w:rsidR="004249BB">
        <w:t>Cassie Chambers</w:t>
      </w:r>
    </w:p>
    <w:p w14:paraId="7B951105" w14:textId="77777777" w:rsidR="00A11515" w:rsidRPr="00351D30" w:rsidRDefault="00A11515" w:rsidP="0078183E">
      <w:pPr>
        <w:pStyle w:val="NoSpacing"/>
        <w:rPr>
          <w:highlight w:val="cyan"/>
        </w:rPr>
      </w:pPr>
    </w:p>
    <w:p w14:paraId="3F5DCD32" w14:textId="1BDE7B15" w:rsidR="00D65461" w:rsidRDefault="00D65461" w:rsidP="0057598D">
      <w:pPr>
        <w:pStyle w:val="NoSpacing"/>
      </w:pPr>
      <w:r>
        <w:t>9:00 am</w:t>
      </w:r>
      <w:r w:rsidR="00A11515" w:rsidRPr="00351D30">
        <w:tab/>
      </w:r>
      <w:r w:rsidR="0057598D" w:rsidRPr="0070131D">
        <w:rPr>
          <w:b/>
          <w:bCs/>
        </w:rPr>
        <w:t>Why, What, &amp; How: Engaging Palliative Care for Your Patient Population</w:t>
      </w:r>
      <w:r w:rsidR="0057598D" w:rsidRPr="00CC23B8">
        <w:tab/>
      </w:r>
      <w:r w:rsidR="0057598D" w:rsidRPr="00CC23B8">
        <w:tab/>
      </w:r>
      <w:r w:rsidR="0057598D">
        <w:tab/>
      </w:r>
      <w:r w:rsidR="0057598D">
        <w:tab/>
      </w:r>
      <w:r w:rsidR="0057598D" w:rsidRPr="00CC23B8">
        <w:t xml:space="preserve">Tracy </w:t>
      </w:r>
      <w:proofErr w:type="spellStart"/>
      <w:r w:rsidR="0057598D" w:rsidRPr="00CC23B8">
        <w:t>Fasolino</w:t>
      </w:r>
      <w:proofErr w:type="spellEnd"/>
      <w:r w:rsidR="0057598D" w:rsidRPr="00CC23B8">
        <w:t xml:space="preserve">, </w:t>
      </w:r>
      <w:r w:rsidR="006351E9">
        <w:t>PhD, NP, ACHPN</w:t>
      </w:r>
    </w:p>
    <w:p w14:paraId="662CE8D7" w14:textId="63ED6675" w:rsidR="00A11515" w:rsidRDefault="00A11515" w:rsidP="0078183E">
      <w:pPr>
        <w:pStyle w:val="NoSpacing"/>
      </w:pPr>
    </w:p>
    <w:p w14:paraId="43E9D8D8" w14:textId="1C780F96" w:rsidR="00A11515" w:rsidRDefault="00A11515" w:rsidP="0078183E">
      <w:pPr>
        <w:pStyle w:val="NoSpacing"/>
      </w:pPr>
      <w:r>
        <w:t>9:</w:t>
      </w:r>
      <w:r w:rsidR="00351D30">
        <w:t>30</w:t>
      </w:r>
      <w:r>
        <w:t xml:space="preserve"> am </w:t>
      </w:r>
      <w:r w:rsidR="00351D30">
        <w:tab/>
        <w:t>Break</w:t>
      </w:r>
      <w:r>
        <w:tab/>
      </w:r>
    </w:p>
    <w:p w14:paraId="44FAA863" w14:textId="77777777" w:rsidR="00E94BEF" w:rsidRDefault="00E94BEF" w:rsidP="0078183E">
      <w:pPr>
        <w:pStyle w:val="NoSpacing"/>
      </w:pPr>
    </w:p>
    <w:p w14:paraId="25311CFA" w14:textId="68316A3A" w:rsidR="00A11515" w:rsidRDefault="00A11515" w:rsidP="0078183E">
      <w:pPr>
        <w:pStyle w:val="NoSpacing"/>
      </w:pPr>
    </w:p>
    <w:p w14:paraId="4AC510E1" w14:textId="22E1661E" w:rsidR="00A11515" w:rsidRDefault="0057598D" w:rsidP="0078183E">
      <w:pPr>
        <w:pStyle w:val="NoSpacing"/>
      </w:pPr>
      <w:r>
        <w:t>9:45</w:t>
      </w:r>
      <w:r w:rsidR="00A11515">
        <w:t xml:space="preserve"> am</w:t>
      </w:r>
      <w:r w:rsidR="00A11515">
        <w:tab/>
      </w:r>
      <w:r w:rsidR="00390022" w:rsidRPr="00390022">
        <w:rPr>
          <w:b/>
          <w:bCs/>
        </w:rPr>
        <w:t>Pain and Opioids: Their Impact</w:t>
      </w:r>
      <w:r w:rsidR="00C41D4C">
        <w:rPr>
          <w:b/>
          <w:bCs/>
        </w:rPr>
        <w:t xml:space="preserve"> and Opioid Stewardship</w:t>
      </w:r>
    </w:p>
    <w:p w14:paraId="7213A631" w14:textId="106C484D" w:rsidR="00D65461" w:rsidRDefault="00A11515" w:rsidP="0078183E">
      <w:pPr>
        <w:pStyle w:val="NoSpacing"/>
      </w:pPr>
      <w:r>
        <w:tab/>
      </w:r>
      <w:r>
        <w:tab/>
        <w:t>Kevin Walker</w:t>
      </w:r>
      <w:r w:rsidR="00DC088D">
        <w:t xml:space="preserve">, </w:t>
      </w:r>
      <w:r w:rsidR="000358DC">
        <w:t>MD</w:t>
      </w:r>
      <w:r>
        <w:t xml:space="preserve"> and Doug </w:t>
      </w:r>
      <w:proofErr w:type="spellStart"/>
      <w:r w:rsidR="00387C20" w:rsidRPr="00387C20">
        <w:t>Furmanek</w:t>
      </w:r>
      <w:proofErr w:type="spellEnd"/>
      <w:r w:rsidR="00DC088D">
        <w:t>, PharmD</w:t>
      </w:r>
    </w:p>
    <w:p w14:paraId="251E58DD" w14:textId="1843D42E" w:rsidR="00CE3A8D" w:rsidRDefault="00CE3A8D" w:rsidP="0078183E">
      <w:pPr>
        <w:pStyle w:val="NoSpacing"/>
      </w:pPr>
    </w:p>
    <w:p w14:paraId="46E1ED1A" w14:textId="77777777" w:rsidR="00CE3A8D" w:rsidRDefault="00CE3A8D" w:rsidP="0078183E">
      <w:pPr>
        <w:pStyle w:val="NoSpacing"/>
      </w:pPr>
      <w:r>
        <w:t>10:45 am</w:t>
      </w:r>
      <w:r>
        <w:tab/>
      </w:r>
      <w:r w:rsidRPr="00CE3A8D">
        <w:rPr>
          <w:b/>
          <w:bCs/>
        </w:rPr>
        <w:t>Enhanced Recovery after Surgery</w:t>
      </w:r>
    </w:p>
    <w:p w14:paraId="7D2F9D88" w14:textId="6EB1C8B3" w:rsidR="00CE3A8D" w:rsidRDefault="00CE3A8D" w:rsidP="0078183E">
      <w:pPr>
        <w:pStyle w:val="NoSpacing"/>
      </w:pPr>
      <w:r>
        <w:tab/>
      </w:r>
      <w:r>
        <w:tab/>
        <w:t xml:space="preserve">Kevin Walker, MD and Doug </w:t>
      </w:r>
      <w:proofErr w:type="spellStart"/>
      <w:r w:rsidRPr="00387C20">
        <w:t>Furmanek</w:t>
      </w:r>
      <w:proofErr w:type="spellEnd"/>
      <w:r>
        <w:t>, PharmD</w:t>
      </w:r>
    </w:p>
    <w:p w14:paraId="1C58A00F" w14:textId="0F010D75" w:rsidR="00A11515" w:rsidRDefault="00A11515" w:rsidP="0078183E">
      <w:pPr>
        <w:pStyle w:val="NoSpacing"/>
      </w:pPr>
    </w:p>
    <w:p w14:paraId="366E0936" w14:textId="54393736" w:rsidR="00A11515" w:rsidRPr="00F9494A" w:rsidRDefault="0057598D" w:rsidP="0078183E">
      <w:pPr>
        <w:pStyle w:val="NoSpacing"/>
      </w:pPr>
      <w:r>
        <w:t>11:15</w:t>
      </w:r>
      <w:r w:rsidR="00A11515" w:rsidRPr="00F9494A">
        <w:t>: am</w:t>
      </w:r>
      <w:r w:rsidR="00A11515" w:rsidRPr="00F9494A">
        <w:tab/>
      </w:r>
      <w:r w:rsidR="008F095E">
        <w:rPr>
          <w:b/>
          <w:bCs/>
        </w:rPr>
        <w:t>Tenecteplase versus Alteplase for Acute Ischemic Stroke</w:t>
      </w:r>
    </w:p>
    <w:p w14:paraId="4B8D97DF" w14:textId="2337B26F" w:rsidR="00D65461" w:rsidRDefault="00351D30" w:rsidP="00F9494A">
      <w:pPr>
        <w:pStyle w:val="NoSpacing"/>
      </w:pPr>
      <w:r w:rsidRPr="00F9494A">
        <w:tab/>
      </w:r>
      <w:r w:rsidRPr="00F9494A">
        <w:tab/>
      </w:r>
      <w:r w:rsidR="00C639FA" w:rsidRPr="00C639FA">
        <w:t>Kristin Davis, PharmD, MBA</w:t>
      </w:r>
    </w:p>
    <w:p w14:paraId="4EDDAF33" w14:textId="4D6FFEA1" w:rsidR="00DC088D" w:rsidRDefault="00DC088D" w:rsidP="00F9494A">
      <w:pPr>
        <w:pStyle w:val="NoSpacing"/>
      </w:pPr>
      <w:r>
        <w:tab/>
      </w:r>
      <w:r>
        <w:tab/>
        <w:t>45 Minutes</w:t>
      </w:r>
    </w:p>
    <w:p w14:paraId="5138DA2C" w14:textId="0D169EE2" w:rsidR="00A11515" w:rsidRDefault="00A11515" w:rsidP="0078183E">
      <w:pPr>
        <w:pStyle w:val="NoSpacing"/>
      </w:pPr>
    </w:p>
    <w:p w14:paraId="37D9EFDC" w14:textId="2B69E12F" w:rsidR="00A11515" w:rsidRDefault="00A11515" w:rsidP="0078183E">
      <w:pPr>
        <w:pStyle w:val="NoSpacing"/>
      </w:pPr>
      <w:r>
        <w:t xml:space="preserve">12: 00 pm </w:t>
      </w:r>
      <w:r>
        <w:tab/>
        <w:t>Lunch</w:t>
      </w:r>
    </w:p>
    <w:p w14:paraId="4FEAD6CE" w14:textId="07684A13" w:rsidR="00A11515" w:rsidRPr="00E94BEF" w:rsidRDefault="00A11515" w:rsidP="00A11515">
      <w:pPr>
        <w:pStyle w:val="NoSpacing"/>
        <w:rPr>
          <w:b/>
        </w:rPr>
      </w:pPr>
      <w:r>
        <w:tab/>
      </w:r>
      <w:r>
        <w:tab/>
      </w:r>
      <w:r>
        <w:rPr>
          <w:b/>
        </w:rPr>
        <w:t>Lunch: Room 264</w:t>
      </w:r>
      <w:r w:rsidR="00946846">
        <w:rPr>
          <w:b/>
        </w:rPr>
        <w:t xml:space="preserve">, 266, </w:t>
      </w:r>
      <w:r>
        <w:rPr>
          <w:b/>
        </w:rPr>
        <w:t xml:space="preserve">Lobby, Outside Picnic Tables </w:t>
      </w:r>
    </w:p>
    <w:p w14:paraId="7F3F7FAA" w14:textId="41BF9CF7" w:rsidR="00A11515" w:rsidRDefault="00A11515" w:rsidP="00A11515">
      <w:pPr>
        <w:pStyle w:val="NoSpacing"/>
      </w:pPr>
      <w:r>
        <w:tab/>
      </w:r>
      <w:r>
        <w:tab/>
        <w:t>Lunch provided in lobby</w:t>
      </w:r>
      <w:r w:rsidR="00946846">
        <w:t xml:space="preserve">, </w:t>
      </w:r>
      <w:proofErr w:type="gramStart"/>
      <w:r w:rsidR="00946846">
        <w:t>No</w:t>
      </w:r>
      <w:proofErr w:type="gramEnd"/>
      <w:r w:rsidR="00946846">
        <w:t xml:space="preserve"> food or </w:t>
      </w:r>
      <w:r w:rsidR="00CC350B">
        <w:t>d</w:t>
      </w:r>
      <w:r w:rsidR="00946846">
        <w:t xml:space="preserve">rinks allowed in Auditorium </w:t>
      </w:r>
    </w:p>
    <w:p w14:paraId="42118D00" w14:textId="77777777" w:rsidR="00A11515" w:rsidRDefault="00A11515" w:rsidP="00A11515">
      <w:pPr>
        <w:pStyle w:val="NoSpacing"/>
        <w:ind w:left="720" w:firstLine="720"/>
      </w:pPr>
      <w:r>
        <w:t>Exhibitor viewing time</w:t>
      </w:r>
    </w:p>
    <w:p w14:paraId="389A995B" w14:textId="47EF1038" w:rsidR="003B0D8C" w:rsidRPr="0078183E" w:rsidRDefault="00A11515" w:rsidP="00F478B9">
      <w:pPr>
        <w:pStyle w:val="NoSpacing"/>
        <w:ind w:left="720" w:firstLine="720"/>
      </w:pPr>
      <w:r>
        <w:t>Poster Presentations</w:t>
      </w:r>
    </w:p>
    <w:tbl>
      <w:tblPr>
        <w:tblStyle w:val="TableGrid"/>
        <w:tblpPr w:leftFromText="180" w:rightFromText="180" w:vertAnchor="page" w:horzAnchor="margin" w:tblpXSpec="center" w:tblpY="3912"/>
        <w:tblW w:w="10782" w:type="dxa"/>
        <w:tblLook w:val="04A0" w:firstRow="1" w:lastRow="0" w:firstColumn="1" w:lastColumn="0" w:noHBand="0" w:noVBand="1"/>
      </w:tblPr>
      <w:tblGrid>
        <w:gridCol w:w="1157"/>
        <w:gridCol w:w="4945"/>
        <w:gridCol w:w="4680"/>
      </w:tblGrid>
      <w:tr w:rsidR="002759F4" w14:paraId="535C8BE0" w14:textId="77777777" w:rsidTr="0057598D">
        <w:tc>
          <w:tcPr>
            <w:tcW w:w="1157" w:type="dxa"/>
            <w:tcBorders>
              <w:top w:val="nil"/>
              <w:left w:val="nil"/>
            </w:tcBorders>
            <w:shd w:val="clear" w:color="auto" w:fill="auto"/>
          </w:tcPr>
          <w:p w14:paraId="66A82151" w14:textId="77777777" w:rsidR="002759F4" w:rsidRDefault="002759F4" w:rsidP="0057598D"/>
        </w:tc>
        <w:tc>
          <w:tcPr>
            <w:tcW w:w="4945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5B130162" w14:textId="2478F53C" w:rsidR="002759F4" w:rsidRDefault="002759F4" w:rsidP="0057598D">
            <w:pPr>
              <w:jc w:val="center"/>
            </w:pPr>
            <w:r>
              <w:t>Track 1</w:t>
            </w:r>
            <w:r w:rsidR="00FB18D7">
              <w:t>: Auditorium</w:t>
            </w:r>
            <w:r w:rsidR="00A11515">
              <w:t xml:space="preserve"> 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14:paraId="0328E818" w14:textId="4A664272" w:rsidR="002759F4" w:rsidRDefault="002759F4" w:rsidP="0057598D">
            <w:pPr>
              <w:jc w:val="center"/>
            </w:pPr>
            <w:r>
              <w:t>Track 2</w:t>
            </w:r>
            <w:r w:rsidR="00FB18D7">
              <w:t>: Room 264</w:t>
            </w:r>
            <w:r w:rsidR="00A11515">
              <w:t xml:space="preserve"> </w:t>
            </w:r>
          </w:p>
        </w:tc>
      </w:tr>
      <w:tr w:rsidR="002759F4" w14:paraId="73231643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206F0232" w14:textId="29A9B47F" w:rsidR="002759F4" w:rsidRDefault="00A11515" w:rsidP="0057598D">
            <w:pPr>
              <w:jc w:val="center"/>
            </w:pPr>
            <w:r>
              <w:t>12:45 pm</w:t>
            </w:r>
          </w:p>
        </w:tc>
        <w:tc>
          <w:tcPr>
            <w:tcW w:w="49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59B1ED4" w14:textId="2359F2BE" w:rsidR="00D65461" w:rsidRDefault="006D125E" w:rsidP="0057598D">
            <w:pPr>
              <w:rPr>
                <w:b/>
                <w:bCs/>
              </w:rPr>
            </w:pPr>
            <w:r w:rsidRPr="006D125E">
              <w:rPr>
                <w:b/>
                <w:bCs/>
              </w:rPr>
              <w:t>Basics of Mechanical Ventilatio</w:t>
            </w:r>
            <w:r>
              <w:rPr>
                <w:b/>
                <w:bCs/>
              </w:rPr>
              <w:t>n</w:t>
            </w:r>
          </w:p>
          <w:p w14:paraId="4CC2178C" w14:textId="77777777" w:rsidR="00390022" w:rsidRDefault="00390022" w:rsidP="0057598D">
            <w:pPr>
              <w:rPr>
                <w:b/>
                <w:bCs/>
              </w:rPr>
            </w:pPr>
          </w:p>
          <w:p w14:paraId="5D54E25D" w14:textId="746C287A" w:rsidR="00D65461" w:rsidRDefault="006D125E" w:rsidP="0057598D">
            <w:r w:rsidRPr="006D125E">
              <w:t>Sean White</w:t>
            </w:r>
            <w:r w:rsidR="00390022">
              <w:t>, NP</w:t>
            </w:r>
          </w:p>
        </w:tc>
        <w:tc>
          <w:tcPr>
            <w:tcW w:w="4680" w:type="dxa"/>
          </w:tcPr>
          <w:p w14:paraId="362E81D8" w14:textId="0CA96C01" w:rsidR="00390022" w:rsidRPr="00DC088D" w:rsidRDefault="00A014C8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A014C8">
              <w:rPr>
                <w:b/>
                <w:bCs/>
              </w:rPr>
              <w:t>othing's working- understanding adult migraine</w:t>
            </w:r>
          </w:p>
          <w:p w14:paraId="030F0AEF" w14:textId="7ACE65AB" w:rsidR="002759F4" w:rsidRDefault="005C1A3D" w:rsidP="0057598D">
            <w:r>
              <w:t>Sarah Morris, NP</w:t>
            </w:r>
            <w:r w:rsidR="00D65461">
              <w:t xml:space="preserve"> </w:t>
            </w:r>
          </w:p>
        </w:tc>
      </w:tr>
      <w:tr w:rsidR="002759F4" w14:paraId="6A587040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241A0553" w14:textId="1D12B22E" w:rsidR="002759F4" w:rsidRDefault="00A11515" w:rsidP="0057598D">
            <w:pPr>
              <w:jc w:val="center"/>
            </w:pPr>
            <w:r>
              <w:t>1: 15 pm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7DAC9767" w14:textId="31380EF1" w:rsidR="00D65461" w:rsidRDefault="008F095E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Assessment and Management of Inpatient acute Upper GI Bleeds</w:t>
            </w:r>
          </w:p>
          <w:p w14:paraId="4EA1F45D" w14:textId="77777777" w:rsidR="00390022" w:rsidRPr="00D65461" w:rsidRDefault="00390022" w:rsidP="0057598D">
            <w:pPr>
              <w:rPr>
                <w:b/>
                <w:bCs/>
              </w:rPr>
            </w:pPr>
          </w:p>
          <w:p w14:paraId="0ED2EBEC" w14:textId="36287232" w:rsidR="00D65461" w:rsidRDefault="00D65461" w:rsidP="0057598D">
            <w:r>
              <w:t>Maria Smith</w:t>
            </w:r>
            <w:r w:rsidR="005C1A3D">
              <w:t>, PA</w:t>
            </w:r>
          </w:p>
        </w:tc>
        <w:tc>
          <w:tcPr>
            <w:tcW w:w="4680" w:type="dxa"/>
          </w:tcPr>
          <w:p w14:paraId="342CD0F7" w14:textId="4E87355A" w:rsidR="002759F4" w:rsidRDefault="0059276F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Let’s Get Itchy</w:t>
            </w:r>
          </w:p>
          <w:p w14:paraId="65A8FAD4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518EB23B" w14:textId="1EAB7C19" w:rsidR="00D65461" w:rsidRDefault="005C1A3D" w:rsidP="0057598D">
            <w:r>
              <w:t>Nicole Wright, PA</w:t>
            </w:r>
          </w:p>
        </w:tc>
      </w:tr>
      <w:tr w:rsidR="002759F4" w14:paraId="2AACFD55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5DD739E4" w14:textId="19A953F8" w:rsidR="002759F4" w:rsidRDefault="00A11515" w:rsidP="0057598D">
            <w:pPr>
              <w:jc w:val="center"/>
            </w:pPr>
            <w:r>
              <w:t>1: 45 PM</w:t>
            </w:r>
          </w:p>
        </w:tc>
        <w:tc>
          <w:tcPr>
            <w:tcW w:w="4945" w:type="dxa"/>
          </w:tcPr>
          <w:p w14:paraId="0CECF109" w14:textId="25AB73F8" w:rsidR="003D526C" w:rsidRDefault="0059276F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Inpatient Addiction Medicine Care- Addressing the Unaddressed</w:t>
            </w:r>
          </w:p>
          <w:p w14:paraId="17D1BFD8" w14:textId="77777777" w:rsidR="00390022" w:rsidRDefault="00390022" w:rsidP="0057598D">
            <w:pPr>
              <w:rPr>
                <w:b/>
                <w:bCs/>
              </w:rPr>
            </w:pPr>
          </w:p>
          <w:p w14:paraId="0F5F6CBF" w14:textId="2B377151" w:rsidR="00D65461" w:rsidRDefault="005C1A3D" w:rsidP="0057598D">
            <w:r>
              <w:t>Michelle Strong, NP</w:t>
            </w:r>
          </w:p>
        </w:tc>
        <w:tc>
          <w:tcPr>
            <w:tcW w:w="4680" w:type="dxa"/>
          </w:tcPr>
          <w:p w14:paraId="37335216" w14:textId="33C47FD5" w:rsidR="002759F4" w:rsidRDefault="00857118" w:rsidP="0057598D">
            <w:pPr>
              <w:rPr>
                <w:b/>
                <w:bCs/>
              </w:rPr>
            </w:pPr>
            <w:r w:rsidRPr="00DC088D">
              <w:rPr>
                <w:b/>
                <w:bCs/>
              </w:rPr>
              <w:t>Acute Sinusitis</w:t>
            </w:r>
            <w:r w:rsidR="008F095E">
              <w:rPr>
                <w:b/>
                <w:bCs/>
              </w:rPr>
              <w:t xml:space="preserve"> in primary care </w:t>
            </w:r>
          </w:p>
          <w:p w14:paraId="1468E36D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339D0A9D" w14:textId="14DF21B7" w:rsidR="00D65461" w:rsidRDefault="005C1A3D" w:rsidP="0057598D">
            <w:r>
              <w:t xml:space="preserve">Theresa </w:t>
            </w:r>
            <w:proofErr w:type="spellStart"/>
            <w:r>
              <w:t>Whitright</w:t>
            </w:r>
            <w:proofErr w:type="spellEnd"/>
            <w:r>
              <w:t>, NP</w:t>
            </w:r>
          </w:p>
        </w:tc>
      </w:tr>
      <w:tr w:rsidR="0057598D" w14:paraId="51E9488C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35CEF039" w14:textId="0843398C" w:rsidR="0057598D" w:rsidRDefault="0057598D" w:rsidP="0057598D">
            <w:pPr>
              <w:jc w:val="center"/>
            </w:pPr>
            <w:r>
              <w:t>2: 15</w:t>
            </w:r>
          </w:p>
        </w:tc>
        <w:tc>
          <w:tcPr>
            <w:tcW w:w="4945" w:type="dxa"/>
          </w:tcPr>
          <w:p w14:paraId="0ACFE534" w14:textId="3CE47A49" w:rsidR="0057598D" w:rsidRDefault="0059276F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Nutrition for Optimal Cardiometabolic Health </w:t>
            </w:r>
          </w:p>
          <w:p w14:paraId="3A3294CD" w14:textId="77777777" w:rsidR="00390022" w:rsidRPr="00D65461" w:rsidRDefault="00390022" w:rsidP="0057598D">
            <w:pPr>
              <w:rPr>
                <w:b/>
                <w:bCs/>
              </w:rPr>
            </w:pPr>
          </w:p>
          <w:p w14:paraId="6498A613" w14:textId="7599FC01" w:rsidR="0057598D" w:rsidRDefault="0057598D" w:rsidP="0057598D">
            <w:r w:rsidRPr="00D65461">
              <w:t>Kelly Glynn</w:t>
            </w:r>
            <w:r>
              <w:t xml:space="preserve">, </w:t>
            </w:r>
            <w:r w:rsidR="00F73120">
              <w:t>PA</w:t>
            </w:r>
          </w:p>
          <w:p w14:paraId="5EE27C0B" w14:textId="38C9B2E0" w:rsidR="0057598D" w:rsidRPr="003D526C" w:rsidRDefault="0057598D" w:rsidP="0057598D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06DBD9DE" w14:textId="7DE04AB6" w:rsidR="00390022" w:rsidRDefault="00390022" w:rsidP="0057598D">
            <w:pPr>
              <w:rPr>
                <w:b/>
                <w:bCs/>
              </w:rPr>
            </w:pPr>
            <w:r w:rsidRPr="00390022">
              <w:rPr>
                <w:b/>
                <w:bCs/>
              </w:rPr>
              <w:t>Telehealth: Practical Techniques for Incorporating the Virtual Visit</w:t>
            </w:r>
          </w:p>
          <w:p w14:paraId="66A72BD4" w14:textId="77777777" w:rsidR="00390022" w:rsidRDefault="00390022" w:rsidP="0057598D">
            <w:pPr>
              <w:rPr>
                <w:b/>
                <w:bCs/>
              </w:rPr>
            </w:pPr>
          </w:p>
          <w:p w14:paraId="31BD9AD2" w14:textId="509CA3B4" w:rsidR="0057598D" w:rsidRPr="00390022" w:rsidRDefault="00B23FD7" w:rsidP="00390022">
            <w:r w:rsidRPr="00B23FD7">
              <w:t>Lisa Miller, PhD, RN, FNP-BC</w:t>
            </w:r>
          </w:p>
        </w:tc>
      </w:tr>
      <w:tr w:rsidR="002759F4" w14:paraId="0864A0E0" w14:textId="77777777" w:rsidTr="0057598D">
        <w:tc>
          <w:tcPr>
            <w:tcW w:w="1157" w:type="dxa"/>
            <w:shd w:val="clear" w:color="auto" w:fill="E5DFEC" w:themeFill="accent4" w:themeFillTint="33"/>
          </w:tcPr>
          <w:p w14:paraId="5B7C8D78" w14:textId="0527ACD5" w:rsidR="002759F4" w:rsidRDefault="00351D30" w:rsidP="0057598D">
            <w:pPr>
              <w:jc w:val="center"/>
            </w:pPr>
            <w:r>
              <w:t>2:</w:t>
            </w:r>
            <w:r w:rsidR="0057598D">
              <w:t>45</w:t>
            </w:r>
            <w:r>
              <w:t xml:space="preserve"> PM</w:t>
            </w:r>
          </w:p>
        </w:tc>
        <w:tc>
          <w:tcPr>
            <w:tcW w:w="9625" w:type="dxa"/>
            <w:gridSpan w:val="2"/>
            <w:shd w:val="clear" w:color="auto" w:fill="E5DFEC" w:themeFill="accent4" w:themeFillTint="33"/>
          </w:tcPr>
          <w:p w14:paraId="544C2642" w14:textId="77777777" w:rsidR="002759F4" w:rsidRPr="00990C21" w:rsidRDefault="002759F4" w:rsidP="0057598D">
            <w:pPr>
              <w:pStyle w:val="NoSpacing"/>
              <w:jc w:val="center"/>
            </w:pPr>
            <w:r>
              <w:rPr>
                <w:b/>
              </w:rPr>
              <w:t>Break</w:t>
            </w:r>
            <w:r w:rsidR="00990C21">
              <w:rPr>
                <w:b/>
              </w:rPr>
              <w:t xml:space="preserve">: </w:t>
            </w:r>
            <w:r w:rsidR="00990C21" w:rsidRPr="00990C21">
              <w:t>Poster Presentations</w:t>
            </w:r>
          </w:p>
        </w:tc>
      </w:tr>
      <w:tr w:rsidR="00D65461" w14:paraId="46BB1BC5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5E0632D6" w14:textId="02566362" w:rsidR="00D65461" w:rsidRDefault="00D65461" w:rsidP="0057598D">
            <w:pPr>
              <w:jc w:val="center"/>
            </w:pPr>
            <w:r>
              <w:t>3:00 PM</w:t>
            </w:r>
          </w:p>
        </w:tc>
        <w:tc>
          <w:tcPr>
            <w:tcW w:w="4945" w:type="dxa"/>
            <w:shd w:val="clear" w:color="auto" w:fill="FFFFFF" w:themeFill="background1"/>
          </w:tcPr>
          <w:p w14:paraId="16F5B1A3" w14:textId="3CE8B724" w:rsidR="00390022" w:rsidRDefault="00390022" w:rsidP="0057598D">
            <w:pPr>
              <w:rPr>
                <w:b/>
                <w:bCs/>
              </w:rPr>
            </w:pPr>
            <w:r w:rsidRPr="00390022">
              <w:rPr>
                <w:b/>
                <w:bCs/>
              </w:rPr>
              <w:t xml:space="preserve">This is Us: Advanced Practice, Past, Present &amp; Future </w:t>
            </w:r>
          </w:p>
          <w:p w14:paraId="46C6AC6E" w14:textId="77777777" w:rsidR="00390022" w:rsidRDefault="00390022" w:rsidP="0057598D">
            <w:pPr>
              <w:rPr>
                <w:b/>
                <w:bCs/>
              </w:rPr>
            </w:pPr>
          </w:p>
          <w:p w14:paraId="2ED91B21" w14:textId="00DB1CF3" w:rsidR="00D65461" w:rsidRPr="00390022" w:rsidRDefault="005C1A3D" w:rsidP="0057598D">
            <w:r w:rsidRPr="00E9561A">
              <w:t>Ann</w:t>
            </w:r>
            <w:r w:rsidR="003A22AA" w:rsidRPr="00E9561A">
              <w:t>e</w:t>
            </w:r>
            <w:r w:rsidRPr="00E9561A">
              <w:t xml:space="preserve"> Floyd </w:t>
            </w:r>
            <w:proofErr w:type="spellStart"/>
            <w:r w:rsidRPr="00E9561A">
              <w:t>Koci</w:t>
            </w:r>
            <w:proofErr w:type="spellEnd"/>
            <w:r w:rsidR="00DC088D">
              <w:t xml:space="preserve">, </w:t>
            </w:r>
            <w:r w:rsidR="0063406C" w:rsidRPr="0063406C">
              <w:t>PhD, RN, FNP-BC, WHNP, FAAN</w:t>
            </w:r>
          </w:p>
        </w:tc>
        <w:tc>
          <w:tcPr>
            <w:tcW w:w="4680" w:type="dxa"/>
            <w:shd w:val="clear" w:color="auto" w:fill="FFFFFF" w:themeFill="background1"/>
          </w:tcPr>
          <w:p w14:paraId="20D2E1E8" w14:textId="14ADD999" w:rsidR="00D65461" w:rsidRDefault="006B6BC0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Leg Swelling Work up</w:t>
            </w:r>
          </w:p>
          <w:p w14:paraId="6C817169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34329C95" w14:textId="77777777" w:rsidR="00D65461" w:rsidRDefault="005C1A3D" w:rsidP="0057598D">
            <w:r>
              <w:t>Jennif</w:t>
            </w:r>
            <w:r w:rsidR="00390022">
              <w:t>e</w:t>
            </w:r>
            <w:r>
              <w:t>r Cox, PA</w:t>
            </w:r>
          </w:p>
          <w:p w14:paraId="59F27D3B" w14:textId="364946EC" w:rsidR="00390022" w:rsidRDefault="00390022" w:rsidP="0057598D"/>
        </w:tc>
      </w:tr>
      <w:tr w:rsidR="00D65461" w14:paraId="1A9E719D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26F7BF3A" w14:textId="5A905CCC" w:rsidR="00D65461" w:rsidRDefault="00D65461" w:rsidP="0057598D">
            <w:pPr>
              <w:jc w:val="center"/>
            </w:pPr>
            <w:r>
              <w:t>3:30 PM</w:t>
            </w:r>
          </w:p>
        </w:tc>
        <w:tc>
          <w:tcPr>
            <w:tcW w:w="4945" w:type="dxa"/>
            <w:shd w:val="clear" w:color="auto" w:fill="FFFFFF" w:themeFill="background1"/>
          </w:tcPr>
          <w:p w14:paraId="3AE717A1" w14:textId="6AC9DB3B" w:rsidR="00E9561A" w:rsidRDefault="00E9561A" w:rsidP="0057598D">
            <w:pPr>
              <w:rPr>
                <w:b/>
                <w:bCs/>
              </w:rPr>
            </w:pPr>
            <w:r w:rsidRPr="00DC088D">
              <w:rPr>
                <w:b/>
                <w:bCs/>
              </w:rPr>
              <w:t>Acute Abdomen</w:t>
            </w:r>
            <w:r w:rsidR="005C4F18">
              <w:rPr>
                <w:b/>
                <w:bCs/>
              </w:rPr>
              <w:t xml:space="preserve">: How to approach a surgical </w:t>
            </w:r>
            <w:r w:rsidR="00F50617">
              <w:rPr>
                <w:b/>
                <w:bCs/>
              </w:rPr>
              <w:t>patient</w:t>
            </w:r>
          </w:p>
          <w:p w14:paraId="62F19110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096FE9F1" w14:textId="12785CA3" w:rsidR="00E9561A" w:rsidRPr="00D65461" w:rsidRDefault="00E9561A" w:rsidP="0057598D">
            <w:r>
              <w:t xml:space="preserve">Melissa </w:t>
            </w:r>
            <w:r w:rsidR="005D51A2">
              <w:t>Grinnell</w:t>
            </w:r>
            <w:r>
              <w:t>, PA</w:t>
            </w:r>
          </w:p>
        </w:tc>
        <w:tc>
          <w:tcPr>
            <w:tcW w:w="4680" w:type="dxa"/>
            <w:shd w:val="clear" w:color="auto" w:fill="FFFFFF" w:themeFill="background1"/>
          </w:tcPr>
          <w:p w14:paraId="6D6F3D91" w14:textId="685710B1" w:rsidR="005C1A3D" w:rsidRDefault="005C1A3D" w:rsidP="0057598D">
            <w:pPr>
              <w:rPr>
                <w:b/>
                <w:bCs/>
              </w:rPr>
            </w:pPr>
            <w:r w:rsidRPr="00DC088D">
              <w:rPr>
                <w:b/>
                <w:bCs/>
              </w:rPr>
              <w:t>Abnormal Uterine Bleeding</w:t>
            </w:r>
          </w:p>
          <w:p w14:paraId="6F283622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336F3BB0" w14:textId="7DFDAC1B" w:rsidR="00D65461" w:rsidRDefault="005C1A3D" w:rsidP="0057598D">
            <w:r>
              <w:t>April Johnson, NP</w:t>
            </w:r>
          </w:p>
          <w:p w14:paraId="256E7C2C" w14:textId="60FE32D5" w:rsidR="00D65461" w:rsidRDefault="00D65461" w:rsidP="0057598D"/>
        </w:tc>
      </w:tr>
      <w:tr w:rsidR="00A11515" w14:paraId="5B49823F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53CFCBD0" w14:textId="3F6B25C9" w:rsidR="00A11515" w:rsidRDefault="00351D30" w:rsidP="0057598D">
            <w:pPr>
              <w:jc w:val="center"/>
            </w:pPr>
            <w:r>
              <w:t>4:00 PM</w:t>
            </w:r>
          </w:p>
        </w:tc>
        <w:tc>
          <w:tcPr>
            <w:tcW w:w="4945" w:type="dxa"/>
            <w:shd w:val="clear" w:color="auto" w:fill="FFFFFF" w:themeFill="background1"/>
          </w:tcPr>
          <w:p w14:paraId="470FF2DC" w14:textId="1DC5BCE3" w:rsidR="00DC088D" w:rsidRDefault="008F095E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Care of the Elderly Populations with Mental Illness</w:t>
            </w:r>
          </w:p>
          <w:p w14:paraId="70D51942" w14:textId="77777777" w:rsidR="00390022" w:rsidRPr="00CC23B8" w:rsidRDefault="00390022" w:rsidP="0057598D">
            <w:pPr>
              <w:rPr>
                <w:b/>
                <w:bCs/>
              </w:rPr>
            </w:pPr>
          </w:p>
          <w:p w14:paraId="65CACB98" w14:textId="38039A30" w:rsidR="00757EFE" w:rsidRDefault="00CC23B8" w:rsidP="0057598D">
            <w:r>
              <w:t>Asa Briggs, NP</w:t>
            </w:r>
          </w:p>
        </w:tc>
        <w:tc>
          <w:tcPr>
            <w:tcW w:w="4680" w:type="dxa"/>
            <w:shd w:val="clear" w:color="auto" w:fill="FFFFFF" w:themeFill="background1"/>
          </w:tcPr>
          <w:p w14:paraId="2520B03B" w14:textId="74B19C67" w:rsidR="00DC088D" w:rsidRDefault="008F095E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Staph Aureus: The Common Perpetrator</w:t>
            </w:r>
          </w:p>
          <w:p w14:paraId="5CCA048A" w14:textId="77777777" w:rsidR="00390022" w:rsidRPr="00DC088D" w:rsidRDefault="00390022" w:rsidP="0057598D">
            <w:pPr>
              <w:rPr>
                <w:b/>
                <w:bCs/>
              </w:rPr>
            </w:pPr>
          </w:p>
          <w:p w14:paraId="2FF168AD" w14:textId="732A4770" w:rsidR="00D65461" w:rsidRDefault="00D65461" w:rsidP="0057598D">
            <w:r>
              <w:t>Ro</w:t>
            </w:r>
            <w:r w:rsidR="00390022">
              <w:t>s</w:t>
            </w:r>
            <w:r>
              <w:t>hni</w:t>
            </w:r>
            <w:r w:rsidR="00390022">
              <w:t xml:space="preserve"> Patel</w:t>
            </w:r>
            <w:r w:rsidR="00DC088D">
              <w:t>, NP</w:t>
            </w:r>
          </w:p>
        </w:tc>
      </w:tr>
      <w:tr w:rsidR="0057598D" w14:paraId="735CF608" w14:textId="77777777" w:rsidTr="0057598D">
        <w:tc>
          <w:tcPr>
            <w:tcW w:w="1157" w:type="dxa"/>
            <w:shd w:val="clear" w:color="auto" w:fill="FBD4B4" w:themeFill="accent6" w:themeFillTint="66"/>
          </w:tcPr>
          <w:p w14:paraId="1F587652" w14:textId="4E2F97A0" w:rsidR="0057598D" w:rsidRDefault="0057598D" w:rsidP="0057598D">
            <w:pPr>
              <w:pStyle w:val="NoSpacing"/>
              <w:jc w:val="both"/>
            </w:pPr>
            <w:r>
              <w:t>4: 30 PM</w:t>
            </w:r>
          </w:p>
        </w:tc>
        <w:tc>
          <w:tcPr>
            <w:tcW w:w="4945" w:type="dxa"/>
            <w:shd w:val="clear" w:color="auto" w:fill="FFFFFF" w:themeFill="background1"/>
          </w:tcPr>
          <w:p w14:paraId="679B0722" w14:textId="77777777" w:rsidR="00390022" w:rsidRDefault="0057598D" w:rsidP="0057598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Recognizing Oncologic Emergencies and Immune Mediated Toxicities in Primary and Acute Settings</w:t>
            </w:r>
          </w:p>
          <w:p w14:paraId="12D8AC7F" w14:textId="3A36E925" w:rsidR="0057598D" w:rsidRPr="00351D30" w:rsidRDefault="0057598D" w:rsidP="0057598D">
            <w:pPr>
              <w:pStyle w:val="NoSpacing"/>
              <w:jc w:val="both"/>
            </w:pPr>
            <w:r>
              <w:rPr>
                <w:b/>
                <w:bCs/>
              </w:rPr>
              <w:t xml:space="preserve"> </w:t>
            </w:r>
          </w:p>
          <w:p w14:paraId="1FBFE455" w14:textId="70C749A8" w:rsidR="0057598D" w:rsidRPr="0057598D" w:rsidRDefault="0057598D" w:rsidP="0057598D">
            <w:pPr>
              <w:pStyle w:val="NoSpacing"/>
              <w:jc w:val="both"/>
            </w:pPr>
            <w:r>
              <w:t xml:space="preserve">Caroline Flake, NP and Katie </w:t>
            </w:r>
            <w:proofErr w:type="spellStart"/>
            <w:r>
              <w:t>Matzko</w:t>
            </w:r>
            <w:proofErr w:type="spellEnd"/>
            <w:r>
              <w:t>, NP</w:t>
            </w:r>
          </w:p>
        </w:tc>
        <w:tc>
          <w:tcPr>
            <w:tcW w:w="4680" w:type="dxa"/>
            <w:shd w:val="clear" w:color="auto" w:fill="FFFFFF" w:themeFill="background1"/>
          </w:tcPr>
          <w:p w14:paraId="01C6735E" w14:textId="4838BBB3" w:rsidR="0057598D" w:rsidRDefault="0057598D" w:rsidP="0057598D">
            <w:pPr>
              <w:rPr>
                <w:b/>
                <w:bCs/>
              </w:rPr>
            </w:pPr>
            <w:r>
              <w:rPr>
                <w:b/>
                <w:bCs/>
              </w:rPr>
              <w:t>Urinary Retention</w:t>
            </w:r>
          </w:p>
          <w:p w14:paraId="2DA755FC" w14:textId="77777777" w:rsidR="00390022" w:rsidRDefault="00390022" w:rsidP="0057598D">
            <w:pPr>
              <w:rPr>
                <w:b/>
                <w:bCs/>
              </w:rPr>
            </w:pPr>
          </w:p>
          <w:p w14:paraId="21516800" w14:textId="77777777" w:rsidR="0057598D" w:rsidRDefault="0057598D" w:rsidP="0057598D">
            <w:r w:rsidRPr="0057598D">
              <w:t>Michaela French, NP</w:t>
            </w:r>
          </w:p>
          <w:p w14:paraId="1FA761BB" w14:textId="416D8343" w:rsidR="00390022" w:rsidRPr="0057598D" w:rsidRDefault="00390022" w:rsidP="0057598D"/>
        </w:tc>
      </w:tr>
    </w:tbl>
    <w:p w14:paraId="310757F5" w14:textId="07A1FCCF" w:rsidR="00987A8D" w:rsidRPr="0057598D" w:rsidRDefault="00262BAB" w:rsidP="0057598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F3BE01" wp14:editId="07420492">
            <wp:simplePos x="0" y="0"/>
            <wp:positionH relativeFrom="column">
              <wp:posOffset>5564805</wp:posOffset>
            </wp:positionH>
            <wp:positionV relativeFrom="paragraph">
              <wp:posOffset>5595620</wp:posOffset>
            </wp:positionV>
            <wp:extent cx="781854" cy="786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54" cy="78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A8D" w:rsidRPr="0057598D" w:rsidSect="00ED23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F3A" w14:textId="77777777" w:rsidR="00A25A03" w:rsidRDefault="00A25A03" w:rsidP="00A25A03">
      <w:pPr>
        <w:spacing w:after="0" w:line="240" w:lineRule="auto"/>
      </w:pPr>
      <w:r>
        <w:separator/>
      </w:r>
    </w:p>
  </w:endnote>
  <w:endnote w:type="continuationSeparator" w:id="0">
    <w:p w14:paraId="73C553FC" w14:textId="77777777" w:rsidR="00A25A03" w:rsidRDefault="00A25A03" w:rsidP="00A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E1D" w14:textId="3F9E5B5B" w:rsidR="00946846" w:rsidRDefault="00D67AD8" w:rsidP="000B045F">
    <w:pPr>
      <w:pStyle w:val="Footer"/>
      <w:jc w:val="center"/>
    </w:pPr>
    <w:r>
      <w:t xml:space="preserve">This program was supported by </w:t>
    </w:r>
    <w:r w:rsidR="00946846">
      <w:t>educational grants</w:t>
    </w:r>
    <w:r w:rsidR="00E94BEF">
      <w:t xml:space="preserve"> provided by:</w:t>
    </w:r>
  </w:p>
  <w:p w14:paraId="36EC2F9F" w14:textId="5C0BDE22" w:rsidR="00D67AD8" w:rsidRDefault="00E94BEF" w:rsidP="000B045F">
    <w:pPr>
      <w:pStyle w:val="Footer"/>
      <w:jc w:val="center"/>
    </w:pPr>
    <w:r>
      <w:t xml:space="preserve"> Boston Scientific, </w:t>
    </w:r>
    <w:r w:rsidR="00946846">
      <w:t>B</w:t>
    </w:r>
    <w:r w:rsidR="00946846" w:rsidRPr="00946846">
      <w:t>oehringer-</w:t>
    </w:r>
    <w:r w:rsidR="00946846">
      <w:t>I</w:t>
    </w:r>
    <w:r w:rsidR="00946846" w:rsidRPr="00946846">
      <w:t>ngelheim</w:t>
    </w:r>
    <w:r w:rsidR="00946846">
      <w:t xml:space="preserve">, </w:t>
    </w:r>
    <w:r w:rsidR="00946846" w:rsidRPr="00946846">
      <w:t>Amgen</w:t>
    </w:r>
    <w:r w:rsidR="00946846">
      <w:t xml:space="preserve">, </w:t>
    </w:r>
    <w:r w:rsidR="00946846" w:rsidRPr="00946846">
      <w:t>Bristol Myers</w:t>
    </w:r>
    <w:r w:rsidR="00B2528C">
      <w:t>, Astra Zeneca</w:t>
    </w:r>
  </w:p>
  <w:p w14:paraId="1F52C1E5" w14:textId="77777777" w:rsidR="00946846" w:rsidRDefault="00946846" w:rsidP="000B045F">
    <w:pPr>
      <w:pStyle w:val="Footer"/>
      <w:jc w:val="center"/>
    </w:pPr>
  </w:p>
  <w:p w14:paraId="244D61A2" w14:textId="7EE6D535" w:rsidR="00946846" w:rsidRDefault="00946846" w:rsidP="000B045F">
    <w:pPr>
      <w:pStyle w:val="Footer"/>
      <w:jc w:val="center"/>
    </w:pPr>
    <w:r w:rsidRPr="00946846">
      <w:t>This activity has been reviewed by the AAPA Review Panel and is compliant with AAPA CME Criteria. This activity is designated for 1</w:t>
    </w:r>
    <w:r w:rsidR="00AC6303">
      <w:t>3</w:t>
    </w:r>
    <w:r w:rsidRPr="00946846">
      <w:t xml:space="preserve"> AAPA Category 1 CME credits. </w:t>
    </w:r>
    <w:r>
      <w:t>Attendants</w:t>
    </w:r>
    <w:r w:rsidRPr="00946846">
      <w:t xml:space="preserve"> should only claim credit commensurate with the extent of their participation. Approval is valid from 3/12/2022 to 5/14/2022. AAPA reference number: CME-204570.</w:t>
    </w:r>
    <w:r>
      <w:t xml:space="preserve"> </w:t>
    </w:r>
    <w:r w:rsidR="00AC6303">
      <w:t xml:space="preserve">Includes 3 Hours pharm education total, containing 2 hours of opiate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A1EE" w14:textId="77777777" w:rsidR="00A25A03" w:rsidRDefault="00A25A03" w:rsidP="00A25A03">
      <w:pPr>
        <w:spacing w:after="0" w:line="240" w:lineRule="auto"/>
      </w:pPr>
      <w:r>
        <w:separator/>
      </w:r>
    </w:p>
  </w:footnote>
  <w:footnote w:type="continuationSeparator" w:id="0">
    <w:p w14:paraId="55A0C704" w14:textId="77777777" w:rsidR="00A25A03" w:rsidRDefault="00A25A03" w:rsidP="00A2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4908" w14:textId="41B56B45" w:rsidR="003A22AA" w:rsidRDefault="003A22AA">
    <w:pPr>
      <w:pStyle w:val="Header"/>
    </w:pPr>
    <w:r w:rsidRPr="00BF72E7">
      <w:rPr>
        <w:rFonts w:ascii="Goudy Old Style" w:hAnsi="Goudy Old Style"/>
        <w:noProof/>
        <w:sz w:val="56"/>
        <w:szCs w:val="56"/>
      </w:rPr>
      <w:drawing>
        <wp:anchor distT="0" distB="0" distL="114300" distR="114300" simplePos="0" relativeHeight="251663360" behindDoc="0" locked="0" layoutInCell="1" allowOverlap="1" wp14:anchorId="67E114E3" wp14:editId="3B8D3735">
          <wp:simplePos x="0" y="0"/>
          <wp:positionH relativeFrom="column">
            <wp:posOffset>-209550</wp:posOffset>
          </wp:positionH>
          <wp:positionV relativeFrom="paragraph">
            <wp:posOffset>-457200</wp:posOffset>
          </wp:positionV>
          <wp:extent cx="3190462" cy="1576754"/>
          <wp:effectExtent l="0" t="0" r="0" b="444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62" cy="1576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9B3">
      <w:rPr>
        <w:rFonts w:ascii="Verdana" w:hAnsi="Verdana"/>
        <w:noProof/>
        <w:color w:val="767171"/>
        <w:sz w:val="18"/>
        <w:szCs w:val="18"/>
      </w:rPr>
      <w:drawing>
        <wp:anchor distT="0" distB="0" distL="114300" distR="114300" simplePos="0" relativeHeight="251659264" behindDoc="1" locked="0" layoutInCell="1" allowOverlap="1" wp14:anchorId="5BDB7E24" wp14:editId="21D3863D">
          <wp:simplePos x="0" y="0"/>
          <wp:positionH relativeFrom="margin">
            <wp:posOffset>3514725</wp:posOffset>
          </wp:positionH>
          <wp:positionV relativeFrom="paragraph">
            <wp:posOffset>-257810</wp:posOffset>
          </wp:positionV>
          <wp:extent cx="2419350" cy="791845"/>
          <wp:effectExtent l="0" t="0" r="0" b="8255"/>
          <wp:wrapNone/>
          <wp:docPr id="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833E6" w14:textId="77777777" w:rsidR="003A22AA" w:rsidRDefault="003A22AA">
    <w:pPr>
      <w:pStyle w:val="Header"/>
    </w:pPr>
  </w:p>
  <w:p w14:paraId="725B6E6E" w14:textId="4F41C72A" w:rsidR="003A22AA" w:rsidRDefault="003A22AA">
    <w:pPr>
      <w:pStyle w:val="Header"/>
    </w:pPr>
  </w:p>
  <w:p w14:paraId="2F815A68" w14:textId="33892A54" w:rsidR="003A22AA" w:rsidRDefault="003A22AA">
    <w:pPr>
      <w:pStyle w:val="Header"/>
    </w:pPr>
  </w:p>
  <w:p w14:paraId="1AD5B1E6" w14:textId="0EE64FCB" w:rsidR="003A22AA" w:rsidRDefault="00742FF4">
    <w:pPr>
      <w:pStyle w:val="Header"/>
    </w:pPr>
    <w:r w:rsidRPr="003A22AA">
      <w:rPr>
        <w:b/>
        <w:noProof/>
        <w:u w:val="singl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AACC73E" wp14:editId="4C5D57E6">
              <wp:simplePos x="0" y="0"/>
              <wp:positionH relativeFrom="column">
                <wp:posOffset>-323850</wp:posOffset>
              </wp:positionH>
              <wp:positionV relativeFrom="paragraph">
                <wp:posOffset>232410</wp:posOffset>
              </wp:positionV>
              <wp:extent cx="3409950" cy="773430"/>
              <wp:effectExtent l="0" t="0" r="0" b="762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7E086" w14:textId="64D313EC" w:rsidR="003A22AA" w:rsidRPr="003A22AA" w:rsidRDefault="003A22AA" w:rsidP="003A22AA">
                          <w:pPr>
                            <w:jc w:val="center"/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</w:pPr>
                          <w:r w:rsidRPr="003A22AA"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  <w:t xml:space="preserve">The </w:t>
                          </w:r>
                          <w:r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  <w:t>up-to-date</w:t>
                          </w:r>
                          <w:r w:rsidRPr="003A22AA"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  <w:t xml:space="preserve"> A</w:t>
                          </w:r>
                          <w:r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  <w:t>dvanced Practice Provider</w:t>
                          </w:r>
                          <w:r w:rsidRPr="003A22AA"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CC7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pt;margin-top:18.3pt;width:268.5pt;height:60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35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" stroked="f">
              <v:textbox>
                <w:txbxContent>
                  <w:p w14:paraId="4CE7E086" w14:textId="64D313EC" w:rsidR="003A22AA" w:rsidRPr="003A22AA" w:rsidRDefault="003A22AA" w:rsidP="003A22AA">
                    <w:pPr>
                      <w:jc w:val="center"/>
                      <w:rPr>
                        <w:rFonts w:ascii="Footlight MT Light" w:hAnsi="Footlight MT Light"/>
                        <w:sz w:val="48"/>
                        <w:szCs w:val="48"/>
                      </w:rPr>
                    </w:pPr>
                    <w:r w:rsidRPr="003A22AA">
                      <w:rPr>
                        <w:rFonts w:ascii="Footlight MT Light" w:hAnsi="Footlight MT Light"/>
                        <w:sz w:val="48"/>
                        <w:szCs w:val="48"/>
                      </w:rPr>
                      <w:t xml:space="preserve">The </w:t>
                    </w:r>
                    <w:r>
                      <w:rPr>
                        <w:rFonts w:ascii="Footlight MT Light" w:hAnsi="Footlight MT Light"/>
                        <w:sz w:val="48"/>
                        <w:szCs w:val="48"/>
                      </w:rPr>
                      <w:t>up-to-date</w:t>
                    </w:r>
                    <w:r w:rsidRPr="003A22AA">
                      <w:rPr>
                        <w:rFonts w:ascii="Footlight MT Light" w:hAnsi="Footlight MT Light"/>
                        <w:sz w:val="48"/>
                        <w:szCs w:val="48"/>
                      </w:rPr>
                      <w:t xml:space="preserve"> A</w:t>
                    </w:r>
                    <w:r>
                      <w:rPr>
                        <w:rFonts w:ascii="Footlight MT Light" w:hAnsi="Footlight MT Light"/>
                        <w:sz w:val="48"/>
                        <w:szCs w:val="48"/>
                      </w:rPr>
                      <w:t>dvanced Practice Provider</w:t>
                    </w:r>
                    <w:r w:rsidRPr="003A22AA">
                      <w:rPr>
                        <w:rFonts w:ascii="Footlight MT Light" w:hAnsi="Footlight MT Light"/>
                        <w:sz w:val="48"/>
                        <w:szCs w:val="48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3A22AA">
      <w:rPr>
        <w:rFonts w:ascii="Goudy Old Style" w:hAnsi="Goudy Old Style"/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1ABEBAC5" wp14:editId="4C5A6515">
          <wp:simplePos x="0" y="0"/>
          <wp:positionH relativeFrom="margin">
            <wp:posOffset>3181350</wp:posOffset>
          </wp:positionH>
          <wp:positionV relativeFrom="margin">
            <wp:posOffset>-1347470</wp:posOffset>
          </wp:positionV>
          <wp:extent cx="2857500" cy="9086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66214A" w14:textId="7F3AD40F" w:rsidR="003A22AA" w:rsidRDefault="003A22AA">
    <w:pPr>
      <w:pStyle w:val="Header"/>
    </w:pPr>
  </w:p>
  <w:p w14:paraId="49E1EE8A" w14:textId="037923A9" w:rsidR="003A22AA" w:rsidRPr="003A22AA" w:rsidRDefault="003A22AA">
    <w:pPr>
      <w:pStyle w:val="Header"/>
      <w:rPr>
        <w:b/>
        <w:bCs/>
      </w:rPr>
    </w:pPr>
  </w:p>
  <w:p w14:paraId="530830AC" w14:textId="7C60C7D6" w:rsidR="003A22AA" w:rsidRDefault="003A22AA">
    <w:pPr>
      <w:pStyle w:val="Header"/>
    </w:pPr>
  </w:p>
  <w:p w14:paraId="422F0145" w14:textId="09BC2934" w:rsidR="003A22AA" w:rsidRDefault="003A22AA">
    <w:pPr>
      <w:pStyle w:val="Header"/>
    </w:pPr>
  </w:p>
  <w:p w14:paraId="4EC53EEB" w14:textId="77777777" w:rsidR="003A22AA" w:rsidRDefault="003A22AA">
    <w:pPr>
      <w:pStyle w:val="Header"/>
    </w:pPr>
  </w:p>
  <w:p w14:paraId="55CC1A46" w14:textId="22FFD5D3" w:rsidR="003A22AA" w:rsidRDefault="003A22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AB321" wp14:editId="2B1D6E65">
              <wp:simplePos x="0" y="0"/>
              <wp:positionH relativeFrom="column">
                <wp:posOffset>-352425</wp:posOffset>
              </wp:positionH>
              <wp:positionV relativeFrom="paragraph">
                <wp:posOffset>132715</wp:posOffset>
              </wp:positionV>
              <wp:extent cx="6667500" cy="0"/>
              <wp:effectExtent l="38100" t="38100" r="76200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3DC0C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0.45pt" to="49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" strokecolor="#f79646 [3209]" strokeweight="2pt">
              <v:shadow on="t" color="black" opacity="24903f" origin=",.5" offset="0,.55556mm"/>
            </v:line>
          </w:pict>
        </mc:Fallback>
      </mc:AlternateContent>
    </w:r>
  </w:p>
  <w:p w14:paraId="61706740" w14:textId="104288D6" w:rsidR="003A22AA" w:rsidRDefault="003A2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C6C"/>
    <w:multiLevelType w:val="hybridMultilevel"/>
    <w:tmpl w:val="DEB66A68"/>
    <w:lvl w:ilvl="0" w:tplc="8A8A7674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5"/>
    <w:rsid w:val="000358DC"/>
    <w:rsid w:val="00037BAB"/>
    <w:rsid w:val="00082D13"/>
    <w:rsid w:val="000B045F"/>
    <w:rsid w:val="00100325"/>
    <w:rsid w:val="00132E0E"/>
    <w:rsid w:val="0015506A"/>
    <w:rsid w:val="001725CB"/>
    <w:rsid w:val="001C7944"/>
    <w:rsid w:val="00206A15"/>
    <w:rsid w:val="00211A9B"/>
    <w:rsid w:val="002459F9"/>
    <w:rsid w:val="00262BAB"/>
    <w:rsid w:val="002759F4"/>
    <w:rsid w:val="002B46BC"/>
    <w:rsid w:val="002C4B25"/>
    <w:rsid w:val="002C7C9C"/>
    <w:rsid w:val="002D631E"/>
    <w:rsid w:val="002F5C85"/>
    <w:rsid w:val="00313917"/>
    <w:rsid w:val="00332858"/>
    <w:rsid w:val="00337968"/>
    <w:rsid w:val="00351D30"/>
    <w:rsid w:val="00382753"/>
    <w:rsid w:val="00387C20"/>
    <w:rsid w:val="00390022"/>
    <w:rsid w:val="003A22AA"/>
    <w:rsid w:val="003B0D8C"/>
    <w:rsid w:val="003D526C"/>
    <w:rsid w:val="003E360C"/>
    <w:rsid w:val="00415CF8"/>
    <w:rsid w:val="004249BB"/>
    <w:rsid w:val="004335B4"/>
    <w:rsid w:val="004533D7"/>
    <w:rsid w:val="00461A55"/>
    <w:rsid w:val="00477B13"/>
    <w:rsid w:val="004A30BF"/>
    <w:rsid w:val="004D1FF7"/>
    <w:rsid w:val="004E5C2E"/>
    <w:rsid w:val="00534648"/>
    <w:rsid w:val="0057598D"/>
    <w:rsid w:val="00585598"/>
    <w:rsid w:val="005914D1"/>
    <w:rsid w:val="0059276F"/>
    <w:rsid w:val="00595767"/>
    <w:rsid w:val="005C1A3D"/>
    <w:rsid w:val="005C4F18"/>
    <w:rsid w:val="005D51A2"/>
    <w:rsid w:val="005F4125"/>
    <w:rsid w:val="00622A47"/>
    <w:rsid w:val="00625EC5"/>
    <w:rsid w:val="0063406C"/>
    <w:rsid w:val="006351E9"/>
    <w:rsid w:val="00636823"/>
    <w:rsid w:val="00657D4A"/>
    <w:rsid w:val="006A0D8D"/>
    <w:rsid w:val="006B6BC0"/>
    <w:rsid w:val="006D125E"/>
    <w:rsid w:val="0070131D"/>
    <w:rsid w:val="007100C1"/>
    <w:rsid w:val="0074265B"/>
    <w:rsid w:val="00742F7B"/>
    <w:rsid w:val="00742FF4"/>
    <w:rsid w:val="00757EFE"/>
    <w:rsid w:val="007626DA"/>
    <w:rsid w:val="0078183E"/>
    <w:rsid w:val="007834F7"/>
    <w:rsid w:val="0079415A"/>
    <w:rsid w:val="007D0288"/>
    <w:rsid w:val="007E524A"/>
    <w:rsid w:val="008115B5"/>
    <w:rsid w:val="00842D77"/>
    <w:rsid w:val="00844910"/>
    <w:rsid w:val="0085316D"/>
    <w:rsid w:val="00857118"/>
    <w:rsid w:val="008B19BD"/>
    <w:rsid w:val="008C2D3D"/>
    <w:rsid w:val="008F095E"/>
    <w:rsid w:val="008F0EFB"/>
    <w:rsid w:val="009317B5"/>
    <w:rsid w:val="00936735"/>
    <w:rsid w:val="00942332"/>
    <w:rsid w:val="00946846"/>
    <w:rsid w:val="009509EA"/>
    <w:rsid w:val="00980385"/>
    <w:rsid w:val="00982BA9"/>
    <w:rsid w:val="00987A8D"/>
    <w:rsid w:val="00990C21"/>
    <w:rsid w:val="009A346A"/>
    <w:rsid w:val="009A6B3C"/>
    <w:rsid w:val="00A014C8"/>
    <w:rsid w:val="00A073E6"/>
    <w:rsid w:val="00A11515"/>
    <w:rsid w:val="00A25A03"/>
    <w:rsid w:val="00A2742A"/>
    <w:rsid w:val="00A33C3B"/>
    <w:rsid w:val="00A378D6"/>
    <w:rsid w:val="00A72ABA"/>
    <w:rsid w:val="00AA34AF"/>
    <w:rsid w:val="00AC6303"/>
    <w:rsid w:val="00AE6625"/>
    <w:rsid w:val="00B0665F"/>
    <w:rsid w:val="00B16E4A"/>
    <w:rsid w:val="00B23FD7"/>
    <w:rsid w:val="00B2528C"/>
    <w:rsid w:val="00B52F3A"/>
    <w:rsid w:val="00B632BD"/>
    <w:rsid w:val="00BA5D2C"/>
    <w:rsid w:val="00BA7201"/>
    <w:rsid w:val="00BB6959"/>
    <w:rsid w:val="00BC67F6"/>
    <w:rsid w:val="00BF72E7"/>
    <w:rsid w:val="00C01115"/>
    <w:rsid w:val="00C41D4C"/>
    <w:rsid w:val="00C639FA"/>
    <w:rsid w:val="00C6794C"/>
    <w:rsid w:val="00C97865"/>
    <w:rsid w:val="00CA22B5"/>
    <w:rsid w:val="00CA713A"/>
    <w:rsid w:val="00CC23B8"/>
    <w:rsid w:val="00CC350B"/>
    <w:rsid w:val="00CD3A3A"/>
    <w:rsid w:val="00CE3A8D"/>
    <w:rsid w:val="00CF2CDF"/>
    <w:rsid w:val="00D20644"/>
    <w:rsid w:val="00D56B8C"/>
    <w:rsid w:val="00D648A4"/>
    <w:rsid w:val="00D65461"/>
    <w:rsid w:val="00D659B3"/>
    <w:rsid w:val="00D67AD8"/>
    <w:rsid w:val="00DC088D"/>
    <w:rsid w:val="00DE6BAC"/>
    <w:rsid w:val="00E31F45"/>
    <w:rsid w:val="00E33AB5"/>
    <w:rsid w:val="00E73D18"/>
    <w:rsid w:val="00E94BEF"/>
    <w:rsid w:val="00E9561A"/>
    <w:rsid w:val="00EC1858"/>
    <w:rsid w:val="00EC4F0F"/>
    <w:rsid w:val="00ED23FA"/>
    <w:rsid w:val="00EF0174"/>
    <w:rsid w:val="00EF5591"/>
    <w:rsid w:val="00EF60C1"/>
    <w:rsid w:val="00F4105A"/>
    <w:rsid w:val="00F478B9"/>
    <w:rsid w:val="00F50617"/>
    <w:rsid w:val="00F73120"/>
    <w:rsid w:val="00F816F4"/>
    <w:rsid w:val="00F86FF7"/>
    <w:rsid w:val="00F9494A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10F932"/>
  <w15:docId w15:val="{729B28E1-5F89-4A76-B9CD-3851E2EC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865"/>
    <w:pPr>
      <w:spacing w:after="0" w:line="240" w:lineRule="auto"/>
    </w:pPr>
  </w:style>
  <w:style w:type="table" w:styleId="TableGrid">
    <w:name w:val="Table Grid"/>
    <w:basedOn w:val="TableNormal"/>
    <w:uiPriority w:val="59"/>
    <w:rsid w:val="00BF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03"/>
  </w:style>
  <w:style w:type="paragraph" w:styleId="Footer">
    <w:name w:val="footer"/>
    <w:basedOn w:val="Normal"/>
    <w:link w:val="FooterChar"/>
    <w:uiPriority w:val="99"/>
    <w:unhideWhenUsed/>
    <w:rsid w:val="00A2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819-0AE1-4C1D-A05D-D54E41E8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Crane</dc:creator>
  <cp:lastModifiedBy>Elizabeth Orr</cp:lastModifiedBy>
  <cp:revision>47</cp:revision>
  <cp:lastPrinted>2022-01-14T20:02:00Z</cp:lastPrinted>
  <dcterms:created xsi:type="dcterms:W3CDTF">2021-11-24T03:40:00Z</dcterms:created>
  <dcterms:modified xsi:type="dcterms:W3CDTF">2022-03-12T15:39:00Z</dcterms:modified>
</cp:coreProperties>
</file>